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D2" w:rsidRPr="002F0AF7" w:rsidRDefault="002E33D2" w:rsidP="002E33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Article prérédigé (journaux locataires et site internet)</w:t>
      </w:r>
    </w:p>
    <w:p w:rsidR="002E33D2" w:rsidRPr="00FC523E" w:rsidRDefault="002E33D2" w:rsidP="002E33D2">
      <w:pPr>
        <w:rPr>
          <w:rFonts w:ascii="Arial" w:hAnsi="Arial" w:cs="Arial"/>
          <w:b/>
          <w:i/>
          <w:sz w:val="20"/>
          <w:szCs w:val="20"/>
        </w:rPr>
      </w:pPr>
      <w:r w:rsidRPr="00FC523E">
        <w:rPr>
          <w:rFonts w:ascii="Arial" w:hAnsi="Arial" w:cs="Arial"/>
          <w:b/>
          <w:i/>
          <w:sz w:val="20"/>
          <w:szCs w:val="20"/>
        </w:rPr>
        <w:t>Le 3919 : numéro d’écoute national destiné aux femmes victimes de violences</w:t>
      </w:r>
    </w:p>
    <w:p w:rsidR="002E33D2" w:rsidRPr="008A7247" w:rsidRDefault="002E33D2" w:rsidP="002E33D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Les chiffres sont glaçants. L’actualité récente les a mis en lumière. </w:t>
      </w:r>
      <w:r w:rsidRPr="008A724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On estime à 219 000 le nombre de femmes entre 18 à 75 ans qui </w:t>
      </w:r>
      <w:r w:rsidRPr="008A724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au cours d’une année</w:t>
      </w:r>
      <w:r w:rsidRPr="008A724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sont victimes de violences physiques et/ou sexuelles commises par leur ancien ou actuel partenaire intime.</w:t>
      </w:r>
      <w:r w:rsidRPr="008A7247">
        <w:rPr>
          <w:rStyle w:val="Appelnotedebasdep"/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footnoteReference w:id="1"/>
      </w:r>
      <w:r w:rsidRPr="008A724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En 2018, 121 femmes ont été tuées par leur conjoint ou ex-conjoint et </w:t>
      </w:r>
      <w:r w:rsidRPr="008A724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21 enfants mineurs</w:t>
      </w:r>
      <w:r w:rsidRPr="008A724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sont décédés, tués par un de leurs parents dans un contexte de violences au sein du couple.</w:t>
      </w:r>
      <w:r w:rsidRPr="008A7247">
        <w:rPr>
          <w:rStyle w:val="Appelnotedebasdep"/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footnoteReference w:id="2"/>
      </w:r>
      <w:r w:rsidRPr="008A724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</w:p>
    <w:p w:rsidR="002E33D2" w:rsidRPr="008A7247" w:rsidRDefault="002E33D2" w:rsidP="002E33D2">
      <w:pPr>
        <w:pStyle w:val="NormalWeb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A7247">
        <w:rPr>
          <w:rFonts w:ascii="Arial" w:hAnsi="Arial" w:cs="Arial"/>
          <w:color w:val="000000" w:themeColor="text1"/>
          <w:sz w:val="20"/>
          <w:szCs w:val="20"/>
        </w:rPr>
        <w:t xml:space="preserve">Que faire lorsqu’une femme est victime de violences ? </w:t>
      </w:r>
      <w:r>
        <w:rPr>
          <w:rFonts w:ascii="Arial" w:hAnsi="Arial" w:cs="Arial"/>
          <w:color w:val="000000" w:themeColor="text1"/>
          <w:sz w:val="20"/>
          <w:szCs w:val="20"/>
        </w:rPr>
        <w:t>Il existe u</w:t>
      </w:r>
      <w:r w:rsidRPr="008A7247">
        <w:rPr>
          <w:rFonts w:ascii="Arial" w:hAnsi="Arial" w:cs="Arial"/>
          <w:color w:val="000000" w:themeColor="text1"/>
          <w:sz w:val="20"/>
          <w:szCs w:val="20"/>
        </w:rPr>
        <w:t xml:space="preserve">n numéro d’écoute national destiné aux femmes, à leur entourage et aux professionnels. C’est le 3919. </w:t>
      </w:r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Anonyme, accessible, gratuit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depuis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un poste fixe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ou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un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téléphone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mobile en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métropole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comme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dans les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départements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d’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O</w:t>
      </w:r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utre-mer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numéro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national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garantit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écoute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information, et, en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fonction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des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demandes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orientation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adaptée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vers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dispositifs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locaux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d’accompagnement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et de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prise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en charge.</w:t>
      </w:r>
      <w:r w:rsidRPr="009F4F9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outes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les violences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Pr="004F022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qu’elles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soient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conjugales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sexuelles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qu’elles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concernent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mariages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forcés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les </w:t>
      </w:r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mutilations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sexuelles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féminines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ou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les </w:t>
      </w:r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violences au travail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font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l’objet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d’une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écoute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attentive et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aidante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:rsidR="002E33D2" w:rsidRDefault="002E33D2" w:rsidP="002E33D2">
      <w:pPr>
        <w:pStyle w:val="Normal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Ce service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est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ouvert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7 jours sur 7, de 9h à 22h du lundi au vendredi et de 9h à 18h les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samedi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>dimanche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proofErr w:type="spellEnd"/>
      <w:r w:rsidRPr="008A72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et jours fériés</w:t>
      </w:r>
      <w:r w:rsidRPr="00065C8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Pr="00065C8A">
        <w:rPr>
          <w:rFonts w:ascii="Arial" w:hAnsi="Arial" w:cs="Arial"/>
          <w:sz w:val="20"/>
          <w:szCs w:val="20"/>
        </w:rPr>
        <w:t xml:space="preserve">Les écoutantes du 3919 travaillent en lien avec un réseau de partenaires, de professionnels et de professionnelles. </w:t>
      </w:r>
    </w:p>
    <w:p w:rsidR="007F02E0" w:rsidRDefault="007F02E0">
      <w:bookmarkStart w:id="0" w:name="_GoBack"/>
      <w:bookmarkEnd w:id="0"/>
    </w:p>
    <w:sectPr w:rsidR="007F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3D2" w:rsidRDefault="002E33D2" w:rsidP="002E33D2">
      <w:pPr>
        <w:spacing w:after="0" w:line="240" w:lineRule="auto"/>
      </w:pPr>
      <w:r>
        <w:separator/>
      </w:r>
    </w:p>
  </w:endnote>
  <w:endnote w:type="continuationSeparator" w:id="0">
    <w:p w:rsidR="002E33D2" w:rsidRDefault="002E33D2" w:rsidP="002E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3D2" w:rsidRDefault="002E33D2" w:rsidP="002E33D2">
      <w:pPr>
        <w:spacing w:after="0" w:line="240" w:lineRule="auto"/>
      </w:pPr>
      <w:r>
        <w:separator/>
      </w:r>
    </w:p>
  </w:footnote>
  <w:footnote w:type="continuationSeparator" w:id="0">
    <w:p w:rsidR="002E33D2" w:rsidRDefault="002E33D2" w:rsidP="002E33D2">
      <w:pPr>
        <w:spacing w:after="0" w:line="240" w:lineRule="auto"/>
      </w:pPr>
      <w:r>
        <w:continuationSeparator/>
      </w:r>
    </w:p>
  </w:footnote>
  <w:footnote w:id="1">
    <w:p w:rsidR="002E33D2" w:rsidRPr="00C87067" w:rsidRDefault="002E33D2" w:rsidP="002E33D2">
      <w:pPr>
        <w:spacing w:after="0" w:line="240" w:lineRule="auto"/>
        <w:rPr>
          <w:rFonts w:cstheme="minorHAns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C87067">
        <w:rPr>
          <w:rFonts w:eastAsia="Times New Roman" w:cstheme="minorHAnsi"/>
          <w:i/>
          <w:iCs/>
          <w:sz w:val="18"/>
          <w:szCs w:val="18"/>
          <w:lang w:eastAsia="fr-FR"/>
        </w:rPr>
        <w:t>Champ : Femmes âgées de 18 à 75 ans, vivant en ménage ordinaire en Métropole. Source : enquête « Cadre de vie et sécurité » 2012-2018 - INSEE-ONDRP. Ces chiffres sont des moyennes obtenues à partir des résultats des enquêtes de 2012 à 2018.</w:t>
      </w:r>
    </w:p>
  </w:footnote>
  <w:footnote w:id="2">
    <w:p w:rsidR="002E33D2" w:rsidRPr="00C87067" w:rsidRDefault="002E33D2" w:rsidP="002E33D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87067">
        <w:rPr>
          <w:rStyle w:val="Appelnotedebasdep"/>
          <w:rFonts w:cstheme="minorHAnsi"/>
          <w:sz w:val="18"/>
          <w:szCs w:val="18"/>
        </w:rPr>
        <w:footnoteRef/>
      </w:r>
      <w:r w:rsidRPr="00C87067">
        <w:rPr>
          <w:rFonts w:cstheme="minorHAnsi"/>
          <w:sz w:val="18"/>
          <w:szCs w:val="18"/>
        </w:rPr>
        <w:t xml:space="preserve"> </w:t>
      </w:r>
      <w:r w:rsidRPr="00C87067">
        <w:rPr>
          <w:rFonts w:eastAsia="Times New Roman" w:cstheme="minorHAnsi"/>
          <w:i/>
          <w:iCs/>
          <w:sz w:val="18"/>
          <w:szCs w:val="18"/>
          <w:lang w:eastAsia="fr-FR"/>
        </w:rPr>
        <w:t>Source : « Etude nationale sur les morts violentes au sein du couple. Année 2018 », ministère de l’Intérieur, délégation aux victimes.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D2"/>
    <w:rsid w:val="002E33D2"/>
    <w:rsid w:val="007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980F-4EA8-41BB-B3B3-95BDFF02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D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E3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HLUSZKO</dc:creator>
  <cp:keywords/>
  <dc:description/>
  <cp:lastModifiedBy>Catherine HLUSZKO</cp:lastModifiedBy>
  <cp:revision>1</cp:revision>
  <dcterms:created xsi:type="dcterms:W3CDTF">2019-10-18T09:11:00Z</dcterms:created>
  <dcterms:modified xsi:type="dcterms:W3CDTF">2019-10-18T09:17:00Z</dcterms:modified>
</cp:coreProperties>
</file>